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F3" w:rsidRDefault="009974C8">
      <w:pPr>
        <w:rPr>
          <w:rFonts w:ascii="Arial" w:eastAsia="Arial" w:hAnsi="Arial" w:cs="Arial"/>
          <w:sz w:val="24"/>
          <w:szCs w:val="24"/>
        </w:rPr>
      </w:pPr>
      <w:r>
        <w:rPr>
          <w:rFonts w:ascii="Arial" w:eastAsia="Arial" w:hAnsi="Arial" w:cs="Arial"/>
          <w:noProof/>
          <w:sz w:val="24"/>
          <w:szCs w:val="24"/>
        </w:rPr>
        <w:drawing>
          <wp:inline distT="0" distB="0" distL="0" distR="0">
            <wp:extent cx="717847" cy="66084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17847" cy="660842"/>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b/>
          <w:sz w:val="24"/>
          <w:szCs w:val="24"/>
        </w:rPr>
        <w:t>SSTR5 Book Study</w:t>
      </w:r>
      <w:r>
        <w:rPr>
          <w:rFonts w:ascii="Arial" w:eastAsia="Arial" w:hAnsi="Arial" w:cs="Arial"/>
          <w:sz w:val="24"/>
          <w:szCs w:val="24"/>
        </w:rPr>
        <w:t xml:space="preserve">                                     </w:t>
      </w:r>
      <w:r>
        <w:rPr>
          <w:rFonts w:ascii="Arial" w:eastAsia="Arial" w:hAnsi="Arial" w:cs="Arial"/>
          <w:noProof/>
          <w:sz w:val="24"/>
          <w:szCs w:val="24"/>
        </w:rPr>
        <w:drawing>
          <wp:inline distT="0" distB="0" distL="0" distR="0">
            <wp:extent cx="717847" cy="66084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17847" cy="660842"/>
                    </a:xfrm>
                    <a:prstGeom prst="rect">
                      <a:avLst/>
                    </a:prstGeom>
                    <a:ln/>
                  </pic:spPr>
                </pic:pic>
              </a:graphicData>
            </a:graphic>
          </wp:inline>
        </w:drawing>
      </w:r>
      <w:r>
        <w:rPr>
          <w:rFonts w:ascii="Arial" w:eastAsia="Arial" w:hAnsi="Arial" w:cs="Arial"/>
          <w:sz w:val="24"/>
          <w:szCs w:val="24"/>
        </w:rPr>
        <w:t xml:space="preserve">     </w:t>
      </w:r>
    </w:p>
    <w:p w:rsidR="00EC74F3" w:rsidRDefault="00EC74F3">
      <w:pPr>
        <w:rPr>
          <w:rFonts w:ascii="Arial" w:eastAsia="Arial" w:hAnsi="Arial" w:cs="Arial"/>
          <w:sz w:val="24"/>
          <w:szCs w:val="24"/>
        </w:rPr>
      </w:pPr>
    </w:p>
    <w:p w:rsidR="00EC74F3" w:rsidRDefault="009974C8">
      <w:pPr>
        <w:rPr>
          <w:rFonts w:ascii="Arial" w:eastAsia="Arial" w:hAnsi="Arial" w:cs="Arial"/>
          <w:sz w:val="24"/>
          <w:szCs w:val="24"/>
        </w:rPr>
      </w:pPr>
      <w:r>
        <w:rPr>
          <w:rFonts w:ascii="Arial" w:eastAsia="Arial" w:hAnsi="Arial" w:cs="Arial"/>
          <w:sz w:val="24"/>
          <w:szCs w:val="24"/>
        </w:rPr>
        <w:t xml:space="preserve">Are you in search of curricular and instructional ideas and assessments regarding phonemic awareness for Tier One, Tier Two and Tier Three instruction? Join us as we explore and discuss David Kilpatrick’s text, </w:t>
      </w:r>
      <w:r>
        <w:rPr>
          <w:rFonts w:ascii="Arial" w:eastAsia="Arial" w:hAnsi="Arial" w:cs="Arial"/>
          <w:i/>
          <w:sz w:val="24"/>
          <w:szCs w:val="24"/>
        </w:rPr>
        <w:t>Equipped for Reading Success</w:t>
      </w:r>
      <w:r>
        <w:rPr>
          <w:rFonts w:ascii="Arial" w:eastAsia="Arial" w:hAnsi="Arial" w:cs="Arial"/>
          <w:sz w:val="24"/>
          <w:szCs w:val="24"/>
        </w:rPr>
        <w:t xml:space="preserve">. Writing strategies will also be incorporated into the study. Please purchase the text and complete the assigned reading prior to our first session. </w:t>
      </w:r>
      <w:proofErr w:type="gramStart"/>
      <w:r>
        <w:rPr>
          <w:rFonts w:ascii="Arial" w:eastAsia="Arial" w:hAnsi="Arial" w:cs="Arial"/>
          <w:sz w:val="24"/>
          <w:szCs w:val="24"/>
        </w:rPr>
        <w:t>12  contact</w:t>
      </w:r>
      <w:proofErr w:type="gramEnd"/>
      <w:r>
        <w:rPr>
          <w:rFonts w:ascii="Arial" w:eastAsia="Arial" w:hAnsi="Arial" w:cs="Arial"/>
          <w:sz w:val="24"/>
          <w:szCs w:val="24"/>
        </w:rPr>
        <w:t xml:space="preserve"> hours will be assigned for those who attend all sessions and complete outside assignments. The book is available </w:t>
      </w:r>
      <w:hyperlink r:id="rId5">
        <w:r>
          <w:rPr>
            <w:rFonts w:ascii="Arial" w:eastAsia="Arial" w:hAnsi="Arial" w:cs="Arial"/>
            <w:color w:val="1155CC"/>
            <w:sz w:val="24"/>
            <w:szCs w:val="24"/>
            <w:u w:val="single"/>
          </w:rPr>
          <w:t>here</w:t>
        </w:r>
      </w:hyperlink>
      <w:r>
        <w:rPr>
          <w:rFonts w:ascii="Arial" w:eastAsia="Arial" w:hAnsi="Arial" w:cs="Arial"/>
          <w:sz w:val="24"/>
          <w:szCs w:val="24"/>
        </w:rPr>
        <w:t xml:space="preserve">. Register on Stars or contact Brenda Lawrence at </w:t>
      </w:r>
      <w:hyperlink r:id="rId6">
        <w:r>
          <w:rPr>
            <w:rFonts w:ascii="Arial" w:eastAsia="Arial" w:hAnsi="Arial" w:cs="Arial"/>
            <w:color w:val="0563C1"/>
            <w:sz w:val="24"/>
            <w:szCs w:val="24"/>
            <w:u w:val="single"/>
          </w:rPr>
          <w:t>Brenda.Lawerence@sstr5.org</w:t>
        </w:r>
      </w:hyperlink>
      <w:r>
        <w:rPr>
          <w:rFonts w:ascii="Arial" w:eastAsia="Arial" w:hAnsi="Arial" w:cs="Arial"/>
          <w:sz w:val="24"/>
          <w:szCs w:val="24"/>
        </w:rPr>
        <w:t>.</w:t>
      </w:r>
    </w:p>
    <w:p w:rsidR="00EC74F3" w:rsidRDefault="00EC74F3">
      <w:pPr>
        <w:rPr>
          <w:rFonts w:ascii="Arial" w:eastAsia="Arial" w:hAnsi="Arial" w:cs="Arial"/>
          <w:color w:val="FF0000"/>
          <w:sz w:val="24"/>
          <w:szCs w:val="24"/>
        </w:rPr>
      </w:pPr>
    </w:p>
    <w:tbl>
      <w:tblPr>
        <w:tblStyle w:val="a"/>
        <w:tblW w:w="7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3"/>
        <w:gridCol w:w="1893"/>
        <w:gridCol w:w="1894"/>
        <w:gridCol w:w="1894"/>
      </w:tblGrid>
      <w:tr w:rsidR="00EC74F3">
        <w:tc>
          <w:tcPr>
            <w:tcW w:w="1893" w:type="dxa"/>
          </w:tcPr>
          <w:p w:rsidR="00EC74F3" w:rsidRDefault="009974C8">
            <w:pPr>
              <w:jc w:val="center"/>
              <w:rPr>
                <w:rFonts w:ascii="Arial" w:eastAsia="Arial" w:hAnsi="Arial" w:cs="Arial"/>
                <w:b/>
                <w:sz w:val="24"/>
                <w:szCs w:val="24"/>
              </w:rPr>
            </w:pPr>
            <w:r>
              <w:rPr>
                <w:rFonts w:ascii="Arial" w:eastAsia="Arial" w:hAnsi="Arial" w:cs="Arial"/>
                <w:b/>
                <w:sz w:val="24"/>
                <w:szCs w:val="24"/>
              </w:rPr>
              <w:t>Date</w:t>
            </w:r>
          </w:p>
        </w:tc>
        <w:tc>
          <w:tcPr>
            <w:tcW w:w="1893" w:type="dxa"/>
          </w:tcPr>
          <w:p w:rsidR="00EC74F3" w:rsidRDefault="009974C8">
            <w:pPr>
              <w:jc w:val="center"/>
              <w:rPr>
                <w:rFonts w:ascii="Arial" w:eastAsia="Arial" w:hAnsi="Arial" w:cs="Arial"/>
                <w:i/>
                <w:color w:val="FF0000"/>
                <w:sz w:val="24"/>
                <w:szCs w:val="24"/>
              </w:rPr>
            </w:pPr>
            <w:r>
              <w:rPr>
                <w:rFonts w:ascii="Arial" w:eastAsia="Arial" w:hAnsi="Arial" w:cs="Arial"/>
                <w:b/>
                <w:sz w:val="24"/>
                <w:szCs w:val="24"/>
              </w:rPr>
              <w:t>Chapters you Should Read Prior to Attending</w:t>
            </w:r>
          </w:p>
        </w:tc>
        <w:tc>
          <w:tcPr>
            <w:tcW w:w="1894" w:type="dxa"/>
          </w:tcPr>
          <w:p w:rsidR="00EC74F3" w:rsidRDefault="009974C8">
            <w:pPr>
              <w:jc w:val="center"/>
              <w:rPr>
                <w:rFonts w:ascii="Arial" w:eastAsia="Arial" w:hAnsi="Arial" w:cs="Arial"/>
                <w:b/>
                <w:sz w:val="24"/>
                <w:szCs w:val="24"/>
              </w:rPr>
            </w:pPr>
            <w:r>
              <w:rPr>
                <w:rFonts w:ascii="Arial" w:eastAsia="Arial" w:hAnsi="Arial" w:cs="Arial"/>
                <w:b/>
                <w:sz w:val="24"/>
                <w:szCs w:val="24"/>
              </w:rPr>
              <w:t>Location</w:t>
            </w:r>
          </w:p>
        </w:tc>
        <w:tc>
          <w:tcPr>
            <w:tcW w:w="1894" w:type="dxa"/>
          </w:tcPr>
          <w:p w:rsidR="00EC74F3" w:rsidRDefault="009974C8">
            <w:pPr>
              <w:rPr>
                <w:rFonts w:ascii="Arial" w:eastAsia="Arial" w:hAnsi="Arial" w:cs="Arial"/>
                <w:b/>
                <w:sz w:val="24"/>
                <w:szCs w:val="24"/>
              </w:rPr>
            </w:pPr>
            <w:r>
              <w:rPr>
                <w:rFonts w:ascii="Arial" w:eastAsia="Arial" w:hAnsi="Arial" w:cs="Arial"/>
                <w:b/>
                <w:sz w:val="24"/>
                <w:szCs w:val="24"/>
              </w:rPr>
              <w:t>Possible Date</w:t>
            </w:r>
          </w:p>
        </w:tc>
      </w:tr>
      <w:tr w:rsidR="00EC74F3">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January</w:t>
            </w:r>
          </w:p>
        </w:tc>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1-2 (pages 1-18)</w:t>
            </w:r>
          </w:p>
          <w:p w:rsidR="00EC74F3" w:rsidRDefault="009974C8">
            <w:pPr>
              <w:jc w:val="center"/>
              <w:rPr>
                <w:rFonts w:ascii="Arial" w:eastAsia="Arial" w:hAnsi="Arial" w:cs="Arial"/>
                <w:sz w:val="24"/>
                <w:szCs w:val="24"/>
              </w:rPr>
            </w:pPr>
            <w:r>
              <w:rPr>
                <w:rFonts w:ascii="Arial" w:eastAsia="Arial" w:hAnsi="Arial" w:cs="Arial"/>
                <w:sz w:val="24"/>
                <w:szCs w:val="24"/>
              </w:rPr>
              <w:t>What needs to be done</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 xml:space="preserve">MCESC, Room </w:t>
            </w:r>
          </w:p>
          <w:p w:rsidR="00F540F2" w:rsidRDefault="00F540F2" w:rsidP="00F540F2">
            <w:pPr>
              <w:jc w:val="center"/>
              <w:rPr>
                <w:rFonts w:ascii="Arial" w:eastAsia="Arial" w:hAnsi="Arial" w:cs="Arial"/>
                <w:sz w:val="24"/>
                <w:szCs w:val="24"/>
              </w:rPr>
            </w:pPr>
          </w:p>
          <w:p w:rsidR="00F540F2" w:rsidRDefault="00F540F2" w:rsidP="00F540F2">
            <w:pPr>
              <w:jc w:val="center"/>
              <w:rPr>
                <w:rFonts w:ascii="Arial" w:eastAsia="Arial" w:hAnsi="Arial" w:cs="Arial"/>
                <w:sz w:val="24"/>
                <w:szCs w:val="24"/>
              </w:rPr>
            </w:pPr>
            <w:r>
              <w:rPr>
                <w:rFonts w:ascii="Arial" w:eastAsia="Arial" w:hAnsi="Arial" w:cs="Arial"/>
                <w:sz w:val="24"/>
                <w:szCs w:val="24"/>
              </w:rPr>
              <w:t>109 A-B</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 xml:space="preserve">January 23, 2020 </w:t>
            </w:r>
          </w:p>
          <w:p w:rsidR="00EC74F3" w:rsidRDefault="009974C8">
            <w:pPr>
              <w:rPr>
                <w:rFonts w:ascii="Arial" w:eastAsia="Arial" w:hAnsi="Arial" w:cs="Arial"/>
                <w:sz w:val="24"/>
                <w:szCs w:val="24"/>
              </w:rPr>
            </w:pPr>
            <w:r>
              <w:rPr>
                <w:rFonts w:ascii="Arial" w:eastAsia="Arial" w:hAnsi="Arial" w:cs="Arial"/>
                <w:sz w:val="24"/>
                <w:szCs w:val="24"/>
              </w:rPr>
              <w:t>4:15-5:45</w:t>
            </w:r>
          </w:p>
        </w:tc>
      </w:tr>
      <w:tr w:rsidR="00EC74F3">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February</w:t>
            </w:r>
          </w:p>
        </w:tc>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3-4 (pages 19-44)</w:t>
            </w:r>
          </w:p>
          <w:p w:rsidR="00EC74F3" w:rsidRDefault="009974C8">
            <w:pPr>
              <w:jc w:val="center"/>
              <w:rPr>
                <w:rFonts w:ascii="Arial" w:eastAsia="Arial" w:hAnsi="Arial" w:cs="Arial"/>
                <w:sz w:val="24"/>
                <w:szCs w:val="24"/>
              </w:rPr>
            </w:pPr>
            <w:r>
              <w:rPr>
                <w:rFonts w:ascii="Arial" w:eastAsia="Arial" w:hAnsi="Arial" w:cs="Arial"/>
                <w:sz w:val="24"/>
                <w:szCs w:val="24"/>
              </w:rPr>
              <w:t>What needs to be done</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MCESC, Room</w:t>
            </w:r>
          </w:p>
          <w:p w:rsidR="00F540F2" w:rsidRDefault="00F540F2" w:rsidP="00F540F2">
            <w:pPr>
              <w:jc w:val="center"/>
              <w:rPr>
                <w:rFonts w:ascii="Arial" w:eastAsia="Arial" w:hAnsi="Arial" w:cs="Arial"/>
                <w:sz w:val="24"/>
                <w:szCs w:val="24"/>
              </w:rPr>
            </w:pPr>
          </w:p>
          <w:p w:rsidR="00F540F2" w:rsidRDefault="00F540F2" w:rsidP="00F540F2">
            <w:pPr>
              <w:jc w:val="center"/>
              <w:rPr>
                <w:rFonts w:ascii="Arial" w:eastAsia="Arial" w:hAnsi="Arial" w:cs="Arial"/>
                <w:sz w:val="24"/>
                <w:szCs w:val="24"/>
              </w:rPr>
            </w:pPr>
            <w:r>
              <w:rPr>
                <w:rFonts w:ascii="Arial" w:eastAsia="Arial" w:hAnsi="Arial" w:cs="Arial"/>
                <w:sz w:val="24"/>
                <w:szCs w:val="24"/>
              </w:rPr>
              <w:t>109 A-B</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February 11, 2020</w:t>
            </w:r>
          </w:p>
          <w:p w:rsidR="00EC74F3" w:rsidRDefault="009974C8">
            <w:pPr>
              <w:rPr>
                <w:rFonts w:ascii="Arial" w:eastAsia="Arial" w:hAnsi="Arial" w:cs="Arial"/>
                <w:sz w:val="24"/>
                <w:szCs w:val="24"/>
              </w:rPr>
            </w:pPr>
            <w:r>
              <w:rPr>
                <w:rFonts w:ascii="Arial" w:eastAsia="Arial" w:hAnsi="Arial" w:cs="Arial"/>
                <w:sz w:val="24"/>
                <w:szCs w:val="24"/>
              </w:rPr>
              <w:t>4:15-5:45</w:t>
            </w:r>
          </w:p>
        </w:tc>
      </w:tr>
      <w:tr w:rsidR="00EC74F3">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March</w:t>
            </w:r>
          </w:p>
        </w:tc>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5-6-7 (pages 45-76 &amp; one minute drills)</w:t>
            </w:r>
          </w:p>
          <w:p w:rsidR="00EC74F3" w:rsidRDefault="009974C8">
            <w:pPr>
              <w:jc w:val="center"/>
              <w:rPr>
                <w:rFonts w:ascii="Arial" w:eastAsia="Arial" w:hAnsi="Arial" w:cs="Arial"/>
                <w:sz w:val="24"/>
                <w:szCs w:val="24"/>
              </w:rPr>
            </w:pPr>
            <w:r>
              <w:rPr>
                <w:rFonts w:ascii="Arial" w:eastAsia="Arial" w:hAnsi="Arial" w:cs="Arial"/>
                <w:sz w:val="24"/>
                <w:szCs w:val="24"/>
              </w:rPr>
              <w:t>How to do it</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MCESC, Room</w:t>
            </w:r>
          </w:p>
          <w:p w:rsidR="00F540F2" w:rsidRDefault="00F540F2">
            <w:pPr>
              <w:rPr>
                <w:rFonts w:ascii="Arial" w:eastAsia="Arial" w:hAnsi="Arial" w:cs="Arial"/>
                <w:sz w:val="24"/>
                <w:szCs w:val="24"/>
              </w:rPr>
            </w:pPr>
          </w:p>
          <w:p w:rsidR="00F540F2" w:rsidRDefault="00F540F2" w:rsidP="00F540F2">
            <w:pPr>
              <w:jc w:val="center"/>
              <w:rPr>
                <w:rFonts w:ascii="Arial" w:eastAsia="Arial" w:hAnsi="Arial" w:cs="Arial"/>
                <w:sz w:val="24"/>
                <w:szCs w:val="24"/>
              </w:rPr>
            </w:pPr>
            <w:r>
              <w:rPr>
                <w:rFonts w:ascii="Arial" w:eastAsia="Arial" w:hAnsi="Arial" w:cs="Arial"/>
                <w:sz w:val="24"/>
                <w:szCs w:val="24"/>
              </w:rPr>
              <w:t>103 A-B</w:t>
            </w:r>
          </w:p>
          <w:p w:rsidR="00F540F2" w:rsidRDefault="00F540F2">
            <w:pPr>
              <w:rPr>
                <w:rFonts w:ascii="Arial" w:eastAsia="Arial" w:hAnsi="Arial" w:cs="Arial"/>
                <w:sz w:val="24"/>
                <w:szCs w:val="24"/>
              </w:rPr>
            </w:pP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March 24, 2020</w:t>
            </w:r>
          </w:p>
          <w:p w:rsidR="00EC74F3" w:rsidRDefault="009974C8">
            <w:pPr>
              <w:rPr>
                <w:rFonts w:ascii="Arial" w:eastAsia="Arial" w:hAnsi="Arial" w:cs="Arial"/>
                <w:sz w:val="24"/>
                <w:szCs w:val="24"/>
              </w:rPr>
            </w:pPr>
            <w:r>
              <w:rPr>
                <w:rFonts w:ascii="Arial" w:eastAsia="Arial" w:hAnsi="Arial" w:cs="Arial"/>
                <w:sz w:val="24"/>
                <w:szCs w:val="24"/>
              </w:rPr>
              <w:t xml:space="preserve"> 4:15-5:45</w:t>
            </w:r>
          </w:p>
        </w:tc>
      </w:tr>
      <w:tr w:rsidR="00EC74F3">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April</w:t>
            </w:r>
          </w:p>
        </w:tc>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8-9 (pages 77-88)</w:t>
            </w:r>
          </w:p>
          <w:p w:rsidR="00EC74F3" w:rsidRDefault="009974C8">
            <w:pPr>
              <w:jc w:val="center"/>
              <w:rPr>
                <w:rFonts w:ascii="Arial" w:eastAsia="Arial" w:hAnsi="Arial" w:cs="Arial"/>
                <w:sz w:val="24"/>
                <w:szCs w:val="24"/>
              </w:rPr>
            </w:pPr>
            <w:r>
              <w:rPr>
                <w:rFonts w:ascii="Arial" w:eastAsia="Arial" w:hAnsi="Arial" w:cs="Arial"/>
                <w:sz w:val="24"/>
                <w:szCs w:val="24"/>
              </w:rPr>
              <w:t>How to do it</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MCESC, Room</w:t>
            </w:r>
          </w:p>
          <w:p w:rsidR="00F540F2" w:rsidRDefault="00F540F2">
            <w:pPr>
              <w:rPr>
                <w:rFonts w:ascii="Arial" w:eastAsia="Arial" w:hAnsi="Arial" w:cs="Arial"/>
                <w:sz w:val="24"/>
                <w:szCs w:val="24"/>
              </w:rPr>
            </w:pPr>
          </w:p>
          <w:p w:rsidR="00F540F2" w:rsidRDefault="00F540F2" w:rsidP="00F540F2">
            <w:pPr>
              <w:jc w:val="center"/>
              <w:rPr>
                <w:rFonts w:ascii="Arial" w:eastAsia="Arial" w:hAnsi="Arial" w:cs="Arial"/>
                <w:sz w:val="24"/>
                <w:szCs w:val="24"/>
              </w:rPr>
            </w:pPr>
            <w:r>
              <w:rPr>
                <w:rFonts w:ascii="Arial" w:eastAsia="Arial" w:hAnsi="Arial" w:cs="Arial"/>
                <w:sz w:val="24"/>
                <w:szCs w:val="24"/>
              </w:rPr>
              <w:t>109 A-B</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April 28, 2020</w:t>
            </w:r>
          </w:p>
          <w:p w:rsidR="00EC74F3" w:rsidRDefault="009974C8">
            <w:pPr>
              <w:rPr>
                <w:rFonts w:ascii="Arial" w:eastAsia="Arial" w:hAnsi="Arial" w:cs="Arial"/>
                <w:sz w:val="24"/>
                <w:szCs w:val="24"/>
              </w:rPr>
            </w:pPr>
            <w:r>
              <w:rPr>
                <w:rFonts w:ascii="Arial" w:eastAsia="Arial" w:hAnsi="Arial" w:cs="Arial"/>
                <w:sz w:val="24"/>
                <w:szCs w:val="24"/>
              </w:rPr>
              <w:t>4:15-5:45</w:t>
            </w:r>
          </w:p>
        </w:tc>
      </w:tr>
      <w:tr w:rsidR="00EC74F3">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 xml:space="preserve">May </w:t>
            </w:r>
          </w:p>
        </w:tc>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10-11 (pages 89-100 and Appendices)</w:t>
            </w:r>
          </w:p>
          <w:p w:rsidR="00EC74F3" w:rsidRDefault="009974C8">
            <w:pPr>
              <w:jc w:val="center"/>
              <w:rPr>
                <w:rFonts w:ascii="Arial" w:eastAsia="Arial" w:hAnsi="Arial" w:cs="Arial"/>
                <w:sz w:val="24"/>
                <w:szCs w:val="24"/>
              </w:rPr>
            </w:pPr>
            <w:r>
              <w:rPr>
                <w:rFonts w:ascii="Arial" w:eastAsia="Arial" w:hAnsi="Arial" w:cs="Arial"/>
                <w:sz w:val="24"/>
                <w:szCs w:val="24"/>
              </w:rPr>
              <w:t>PAST and one minute drills</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MCESC, Room</w:t>
            </w:r>
          </w:p>
          <w:p w:rsidR="00F540F2" w:rsidRDefault="00F540F2">
            <w:pPr>
              <w:rPr>
                <w:rFonts w:ascii="Arial" w:eastAsia="Arial" w:hAnsi="Arial" w:cs="Arial"/>
                <w:sz w:val="24"/>
                <w:szCs w:val="24"/>
              </w:rPr>
            </w:pPr>
          </w:p>
          <w:p w:rsidR="00F540F2" w:rsidRDefault="00F540F2" w:rsidP="00F540F2">
            <w:pPr>
              <w:jc w:val="center"/>
              <w:rPr>
                <w:rFonts w:ascii="Arial" w:eastAsia="Arial" w:hAnsi="Arial" w:cs="Arial"/>
                <w:sz w:val="24"/>
                <w:szCs w:val="24"/>
              </w:rPr>
            </w:pPr>
            <w:r>
              <w:rPr>
                <w:rFonts w:ascii="Arial" w:eastAsia="Arial" w:hAnsi="Arial" w:cs="Arial"/>
                <w:sz w:val="24"/>
                <w:szCs w:val="24"/>
              </w:rPr>
              <w:t>109 A-B</w:t>
            </w: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May 21, 2020</w:t>
            </w:r>
          </w:p>
          <w:p w:rsidR="00EC74F3" w:rsidRDefault="009974C8">
            <w:pPr>
              <w:rPr>
                <w:rFonts w:ascii="Arial" w:eastAsia="Arial" w:hAnsi="Arial" w:cs="Arial"/>
                <w:sz w:val="24"/>
                <w:szCs w:val="24"/>
              </w:rPr>
            </w:pPr>
            <w:r>
              <w:rPr>
                <w:rFonts w:ascii="Arial" w:eastAsia="Arial" w:hAnsi="Arial" w:cs="Arial"/>
                <w:sz w:val="24"/>
                <w:szCs w:val="24"/>
              </w:rPr>
              <w:t>4:15-5:45</w:t>
            </w:r>
          </w:p>
        </w:tc>
      </w:tr>
      <w:tr w:rsidR="00EC74F3">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JUNE</w:t>
            </w:r>
          </w:p>
        </w:tc>
        <w:tc>
          <w:tcPr>
            <w:tcW w:w="1893" w:type="dxa"/>
          </w:tcPr>
          <w:p w:rsidR="00EC74F3" w:rsidRDefault="009974C8">
            <w:pPr>
              <w:jc w:val="center"/>
              <w:rPr>
                <w:rFonts w:ascii="Arial" w:eastAsia="Arial" w:hAnsi="Arial" w:cs="Arial"/>
                <w:sz w:val="24"/>
                <w:szCs w:val="24"/>
              </w:rPr>
            </w:pPr>
            <w:r>
              <w:rPr>
                <w:rFonts w:ascii="Arial" w:eastAsia="Arial" w:hAnsi="Arial" w:cs="Arial"/>
                <w:sz w:val="24"/>
                <w:szCs w:val="24"/>
              </w:rPr>
              <w:t>13-14 (pages 111-124)</w:t>
            </w:r>
          </w:p>
          <w:p w:rsidR="00EC74F3" w:rsidRDefault="009974C8">
            <w:pPr>
              <w:jc w:val="center"/>
              <w:rPr>
                <w:rFonts w:ascii="Arial" w:eastAsia="Arial" w:hAnsi="Arial" w:cs="Arial"/>
                <w:sz w:val="24"/>
                <w:szCs w:val="24"/>
              </w:rPr>
            </w:pPr>
            <w:r>
              <w:rPr>
                <w:rFonts w:ascii="Arial" w:eastAsia="Arial" w:hAnsi="Arial" w:cs="Arial"/>
                <w:sz w:val="24"/>
                <w:szCs w:val="24"/>
              </w:rPr>
              <w:t>Addressing Compensating Students( SLD, Dyslexia)</w:t>
            </w:r>
          </w:p>
          <w:p w:rsidR="00EC74F3" w:rsidRDefault="00EC74F3">
            <w:pPr>
              <w:jc w:val="center"/>
              <w:rPr>
                <w:rFonts w:ascii="Arial" w:eastAsia="Arial" w:hAnsi="Arial" w:cs="Arial"/>
                <w:sz w:val="24"/>
                <w:szCs w:val="24"/>
              </w:rPr>
            </w:pPr>
          </w:p>
        </w:tc>
        <w:tc>
          <w:tcPr>
            <w:tcW w:w="1894" w:type="dxa"/>
          </w:tcPr>
          <w:p w:rsidR="00EC74F3" w:rsidRDefault="009974C8">
            <w:pPr>
              <w:rPr>
                <w:rFonts w:ascii="Arial" w:eastAsia="Arial" w:hAnsi="Arial" w:cs="Arial"/>
                <w:sz w:val="24"/>
                <w:szCs w:val="24"/>
              </w:rPr>
            </w:pPr>
            <w:r>
              <w:rPr>
                <w:rFonts w:ascii="Arial" w:eastAsia="Arial" w:hAnsi="Arial" w:cs="Arial"/>
                <w:sz w:val="24"/>
                <w:szCs w:val="24"/>
              </w:rPr>
              <w:t>MCESC, Room</w:t>
            </w:r>
          </w:p>
          <w:p w:rsidR="00F540F2" w:rsidRDefault="00F540F2">
            <w:pPr>
              <w:rPr>
                <w:rFonts w:ascii="Arial" w:eastAsia="Arial" w:hAnsi="Arial" w:cs="Arial"/>
                <w:sz w:val="24"/>
                <w:szCs w:val="24"/>
              </w:rPr>
            </w:pPr>
          </w:p>
          <w:p w:rsidR="00F540F2" w:rsidRDefault="00F540F2" w:rsidP="00F540F2">
            <w:pPr>
              <w:jc w:val="center"/>
              <w:rPr>
                <w:rFonts w:ascii="Arial" w:eastAsia="Arial" w:hAnsi="Arial" w:cs="Arial"/>
                <w:sz w:val="24"/>
                <w:szCs w:val="24"/>
              </w:rPr>
            </w:pPr>
            <w:r>
              <w:rPr>
                <w:rFonts w:ascii="Arial" w:eastAsia="Arial" w:hAnsi="Arial" w:cs="Arial"/>
                <w:sz w:val="24"/>
                <w:szCs w:val="24"/>
              </w:rPr>
              <w:t>103 A-B</w:t>
            </w:r>
          </w:p>
        </w:tc>
        <w:tc>
          <w:tcPr>
            <w:tcW w:w="1894" w:type="dxa"/>
          </w:tcPr>
          <w:p w:rsidR="00EC74F3" w:rsidRDefault="009974C8">
            <w:pPr>
              <w:rPr>
                <w:rFonts w:ascii="Arial" w:eastAsia="Arial" w:hAnsi="Arial" w:cs="Arial"/>
                <w:sz w:val="24"/>
                <w:szCs w:val="24"/>
              </w:rPr>
            </w:pPr>
            <w:bookmarkStart w:id="0" w:name="_gjdgxs" w:colFirst="0" w:colLast="0"/>
            <w:bookmarkEnd w:id="0"/>
            <w:r>
              <w:rPr>
                <w:rFonts w:ascii="Arial" w:eastAsia="Arial" w:hAnsi="Arial" w:cs="Arial"/>
                <w:sz w:val="24"/>
                <w:szCs w:val="24"/>
              </w:rPr>
              <w:t>June 4, 2020</w:t>
            </w:r>
          </w:p>
          <w:p w:rsidR="00EC74F3" w:rsidRDefault="009974C8">
            <w:pPr>
              <w:rPr>
                <w:rFonts w:ascii="Arial" w:eastAsia="Arial" w:hAnsi="Arial" w:cs="Arial"/>
                <w:sz w:val="24"/>
                <w:szCs w:val="24"/>
              </w:rPr>
            </w:pPr>
            <w:r>
              <w:rPr>
                <w:rFonts w:ascii="Arial" w:eastAsia="Arial" w:hAnsi="Arial" w:cs="Arial"/>
                <w:sz w:val="24"/>
                <w:szCs w:val="24"/>
              </w:rPr>
              <w:t>4:15-5:45</w:t>
            </w:r>
          </w:p>
        </w:tc>
        <w:bookmarkStart w:id="1" w:name="_GoBack"/>
        <w:bookmarkEnd w:id="1"/>
      </w:tr>
    </w:tbl>
    <w:p w:rsidR="00EC74F3" w:rsidRDefault="009974C8">
      <w:pPr>
        <w:rPr>
          <w:sz w:val="24"/>
          <w:szCs w:val="24"/>
        </w:rPr>
      </w:pPr>
      <w:r>
        <w:rPr>
          <w:sz w:val="24"/>
          <w:szCs w:val="24"/>
        </w:rPr>
        <w:t xml:space="preserve">                                                                                                            </w:t>
      </w:r>
    </w:p>
    <w:sectPr w:rsidR="00EC74F3">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F3"/>
    <w:rsid w:val="009974C8"/>
    <w:rsid w:val="00B120B5"/>
    <w:rsid w:val="00EC74F3"/>
    <w:rsid w:val="00F5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5E144-C542-4B72-8670-9A75B318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Lawerence@sstr5.org" TargetMode="External"/><Relationship Id="rId5" Type="http://schemas.openxmlformats.org/officeDocument/2006/relationships/hyperlink" Target="https://equippedforreadingsuccess.com/product/equipped-for-reading-success-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 Miller</dc:creator>
  <cp:lastModifiedBy>Brenda Lawrence</cp:lastModifiedBy>
  <cp:revision>3</cp:revision>
  <dcterms:created xsi:type="dcterms:W3CDTF">2019-12-16T18:41:00Z</dcterms:created>
  <dcterms:modified xsi:type="dcterms:W3CDTF">2019-12-16T18:44:00Z</dcterms:modified>
</cp:coreProperties>
</file>